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电子标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供应商</w:t>
      </w:r>
      <w:r>
        <w:rPr>
          <w:rFonts w:hint="eastAsia" w:ascii="宋体" w:hAnsi="宋体" w:eastAsia="宋体" w:cs="宋体"/>
          <w:sz w:val="32"/>
          <w:szCs w:val="32"/>
        </w:rPr>
        <w:t>使用全流程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一、开标前工作：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、各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在开标前将电子版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文件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PDF文件（以上必须为签字盖章版）从网易163邮箱以加密邮件方式发送到：</w:t>
      </w:r>
      <w:bookmarkStart w:id="0" w:name="_Hlk35015823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nmgyxxg@163.com邮箱中。（邮件主题写明项目名称+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名称）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、各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在开标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前一天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下载好钉钉软件并注册成功，并添加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15047869349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（钉钉号码）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马晓辉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</w:rPr>
        <w:t>为好友。在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开标截止时间前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统一组建会议群，各单位进群参加视频开标会议.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进入会议桌面后听从会议主持人安排，</w:t>
      </w:r>
      <w:bookmarkStart w:id="1" w:name="_Hlk35015105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统一将电子投标文件邮件密码发送到开标会议界面</w:t>
      </w:r>
      <w:bookmarkEnd w:id="1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，进行开标。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注：提前熟悉钉钉功能，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需准备好视频会议电脑。电脑和手机均需下载钉钉。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邮件加密示意图：</w:t>
      </w:r>
      <w:bookmarkStart w:id="2" w:name="_GoBack"/>
      <w:bookmarkEnd w:id="2"/>
    </w:p>
    <w:p>
      <w:pPr>
        <w:ind w:left="420" w:firstLine="420" w:firstLineChars="200"/>
        <w:jc w:val="left"/>
        <w:rPr>
          <w:rFonts w:hint="eastAsia" w:ascii="宋体" w:hAnsi="宋体" w:eastAsia="宋体" w:cs="宋体"/>
          <w:b/>
          <w:bCs/>
          <w:color w:val="FF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1083310</wp:posOffset>
                </wp:positionV>
                <wp:extent cx="667385" cy="150495"/>
                <wp:effectExtent l="6350" t="6350" r="1206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095" y="6051550"/>
                          <a:ext cx="667385" cy="15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3pt;margin-top:85.3pt;height:11.85pt;width:52.55pt;z-index:251659264;v-text-anchor:middle;mso-width-relative:page;mso-height-relative:page;" fillcolor="#FFFFFF [3212]" filled="t" stroked="t" coordsize="21600,21600" o:gfxdata="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BbeDrZAAAACwEAAA8AAAAAAAAAAQAgAAAAIgAAAGRy&#10;cy9kb3ducmV2LnhtbFBLAQIUABQAAAAIAIdO4kAMUj+MdgIAAP8EAAAOAAAAAAAAAAEAIAAAACgB&#10;AABkcnMvZTJvRG9jLnhtbFBLBQYAAAAABgAGAFkBAAAQ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FF0000"/>
        </w:rPr>
        <w:drawing>
          <wp:inline distT="0" distB="0" distL="114300" distR="114300">
            <wp:extent cx="5267325" cy="2667000"/>
            <wp:effectExtent l="0" t="0" r="9525" b="0"/>
            <wp:docPr id="10" name="图片 10" descr="83e2d3bd94c5312561c306692b3a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3e2d3bd94c5312561c306692b3a2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FF0000"/>
        </w:rPr>
        <w:br w:type="page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钉钉签字示意：</w:t>
      </w:r>
      <w:r>
        <w:rPr>
          <w:rFonts w:hint="eastAsia" w:ascii="宋体" w:hAnsi="宋体" w:eastAsia="宋体" w:cs="宋体"/>
          <w:b/>
          <w:bCs/>
          <w:color w:val="FF0000"/>
        </w:rPr>
        <w:drawing>
          <wp:inline distT="0" distB="0" distL="0" distR="0">
            <wp:extent cx="5070475" cy="22085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hint="eastAsia" w:ascii="宋体" w:hAnsi="宋体" w:eastAsia="宋体" w:cs="宋体"/>
          <w:b/>
          <w:bCs/>
          <w:color w:val="FF0000"/>
        </w:rPr>
      </w:pPr>
      <w:r>
        <w:drawing>
          <wp:inline distT="0" distB="0" distL="114300" distR="114300">
            <wp:extent cx="5265420" cy="3075305"/>
            <wp:effectExtent l="0" t="0" r="1143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hint="eastAsia" w:ascii="宋体" w:hAnsi="宋体" w:eastAsia="宋体" w:cs="宋体"/>
          <w:b/>
          <w:bCs/>
          <w:color w:val="FF000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会议流程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在线签到：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在开标前进入钉钉会议桌面进行签到。（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会将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签到表发到会议桌面由各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在线编辑签到）；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2、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在开标前将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文件加密发送至nmgyxxg@163.com邮箱中。（邮件主题写明项目名称+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名称）；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3、开标：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由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拉入会议桌面进行开标，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进入会议桌面后听从会议主持人安排，统一将邮件密码发送至会议桌面，解密完毕后由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下载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4、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：由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采购代理机构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的顺序告知各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，各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等候主持人通知进入会议桌面，进行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环节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(如有）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结束后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退出会议桌面，准备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最终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报价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最终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报价准备完毕后将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最终报价单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加密发送至开标邮箱。（等待主持人通知将密码统一发送到会议桌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面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，由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确认后统一开启。）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NjNjNjFhNGM3Mzc2NzQ3ZGI4M2I2OTYyNGVlZDQifQ=="/>
  </w:docVars>
  <w:rsids>
    <w:rsidRoot w:val="00E95D86"/>
    <w:rsid w:val="000016D7"/>
    <w:rsid w:val="00066324"/>
    <w:rsid w:val="000D3032"/>
    <w:rsid w:val="002078F1"/>
    <w:rsid w:val="002B2315"/>
    <w:rsid w:val="003D752E"/>
    <w:rsid w:val="00400030"/>
    <w:rsid w:val="00490739"/>
    <w:rsid w:val="0055078F"/>
    <w:rsid w:val="005C274A"/>
    <w:rsid w:val="00630CF2"/>
    <w:rsid w:val="006463B8"/>
    <w:rsid w:val="0068396D"/>
    <w:rsid w:val="00691659"/>
    <w:rsid w:val="00724552"/>
    <w:rsid w:val="0078158E"/>
    <w:rsid w:val="00790C21"/>
    <w:rsid w:val="007A40C6"/>
    <w:rsid w:val="008C24F9"/>
    <w:rsid w:val="008C7E62"/>
    <w:rsid w:val="00924211"/>
    <w:rsid w:val="0099735F"/>
    <w:rsid w:val="00BB070E"/>
    <w:rsid w:val="00BE3FC7"/>
    <w:rsid w:val="00C222A0"/>
    <w:rsid w:val="00D01011"/>
    <w:rsid w:val="00D739DA"/>
    <w:rsid w:val="00E71631"/>
    <w:rsid w:val="00E95D86"/>
    <w:rsid w:val="00F93C5D"/>
    <w:rsid w:val="00FF489C"/>
    <w:rsid w:val="011253ED"/>
    <w:rsid w:val="01255120"/>
    <w:rsid w:val="01FF4533"/>
    <w:rsid w:val="02E80AFB"/>
    <w:rsid w:val="03D267CC"/>
    <w:rsid w:val="03E94B2B"/>
    <w:rsid w:val="04B54A0D"/>
    <w:rsid w:val="06C07699"/>
    <w:rsid w:val="08033CE1"/>
    <w:rsid w:val="0837398B"/>
    <w:rsid w:val="08551C4C"/>
    <w:rsid w:val="09212671"/>
    <w:rsid w:val="09383E5F"/>
    <w:rsid w:val="09BC59DB"/>
    <w:rsid w:val="0ADA07E1"/>
    <w:rsid w:val="0B30303F"/>
    <w:rsid w:val="0C4D5E73"/>
    <w:rsid w:val="0D682F64"/>
    <w:rsid w:val="0E0F1632"/>
    <w:rsid w:val="0E6B0D35"/>
    <w:rsid w:val="1122609E"/>
    <w:rsid w:val="112F5B47"/>
    <w:rsid w:val="113B44EC"/>
    <w:rsid w:val="12A35A37"/>
    <w:rsid w:val="137B1518"/>
    <w:rsid w:val="15DB004C"/>
    <w:rsid w:val="165C118C"/>
    <w:rsid w:val="18DD40DB"/>
    <w:rsid w:val="1A522994"/>
    <w:rsid w:val="1C2D7E0E"/>
    <w:rsid w:val="1C672639"/>
    <w:rsid w:val="1D3D339A"/>
    <w:rsid w:val="1F6E0615"/>
    <w:rsid w:val="20457135"/>
    <w:rsid w:val="21BA320B"/>
    <w:rsid w:val="220B3180"/>
    <w:rsid w:val="225C42C2"/>
    <w:rsid w:val="258117EC"/>
    <w:rsid w:val="25C66622"/>
    <w:rsid w:val="25FF38E2"/>
    <w:rsid w:val="28F96D0F"/>
    <w:rsid w:val="2900009D"/>
    <w:rsid w:val="290F11A6"/>
    <w:rsid w:val="29C275A9"/>
    <w:rsid w:val="2AB96756"/>
    <w:rsid w:val="2B0674C1"/>
    <w:rsid w:val="2CC639D9"/>
    <w:rsid w:val="2CDA29B3"/>
    <w:rsid w:val="2D483DC1"/>
    <w:rsid w:val="2F744F03"/>
    <w:rsid w:val="31F938DC"/>
    <w:rsid w:val="324D516E"/>
    <w:rsid w:val="33825F10"/>
    <w:rsid w:val="342A2472"/>
    <w:rsid w:val="35D54660"/>
    <w:rsid w:val="37184804"/>
    <w:rsid w:val="381C6576"/>
    <w:rsid w:val="38887767"/>
    <w:rsid w:val="39A86666"/>
    <w:rsid w:val="3AE50EA1"/>
    <w:rsid w:val="3BE31551"/>
    <w:rsid w:val="3E7964D0"/>
    <w:rsid w:val="409273D5"/>
    <w:rsid w:val="40D53766"/>
    <w:rsid w:val="41120516"/>
    <w:rsid w:val="41DB2FFE"/>
    <w:rsid w:val="432F3601"/>
    <w:rsid w:val="436B2830"/>
    <w:rsid w:val="43805C0B"/>
    <w:rsid w:val="43CA1D8E"/>
    <w:rsid w:val="45992FB4"/>
    <w:rsid w:val="45D264C6"/>
    <w:rsid w:val="45FD1795"/>
    <w:rsid w:val="46445615"/>
    <w:rsid w:val="46CC1167"/>
    <w:rsid w:val="474433F3"/>
    <w:rsid w:val="47FB1CF2"/>
    <w:rsid w:val="48286871"/>
    <w:rsid w:val="48A56114"/>
    <w:rsid w:val="49D00F6E"/>
    <w:rsid w:val="4D453A21"/>
    <w:rsid w:val="4D902EEE"/>
    <w:rsid w:val="4DEA4CF4"/>
    <w:rsid w:val="4E4D7031"/>
    <w:rsid w:val="4ECF7A46"/>
    <w:rsid w:val="510460CD"/>
    <w:rsid w:val="53582700"/>
    <w:rsid w:val="54004BDA"/>
    <w:rsid w:val="54F46459"/>
    <w:rsid w:val="55A97243"/>
    <w:rsid w:val="55CE0A58"/>
    <w:rsid w:val="56116B96"/>
    <w:rsid w:val="57F7757F"/>
    <w:rsid w:val="5A9A53AC"/>
    <w:rsid w:val="5B23291D"/>
    <w:rsid w:val="5BD7618C"/>
    <w:rsid w:val="5E03770C"/>
    <w:rsid w:val="5E2C27BF"/>
    <w:rsid w:val="5E47584B"/>
    <w:rsid w:val="5F192728"/>
    <w:rsid w:val="5F6661A5"/>
    <w:rsid w:val="60196572"/>
    <w:rsid w:val="60CA184E"/>
    <w:rsid w:val="62B80AC5"/>
    <w:rsid w:val="62E278F0"/>
    <w:rsid w:val="65605444"/>
    <w:rsid w:val="68BB30BE"/>
    <w:rsid w:val="69126A56"/>
    <w:rsid w:val="6A4F5456"/>
    <w:rsid w:val="6BAE7310"/>
    <w:rsid w:val="6C3050D6"/>
    <w:rsid w:val="6C3867D3"/>
    <w:rsid w:val="6E0C6169"/>
    <w:rsid w:val="6E926CAF"/>
    <w:rsid w:val="6F3C2A7E"/>
    <w:rsid w:val="70425E72"/>
    <w:rsid w:val="705067E1"/>
    <w:rsid w:val="70DF1913"/>
    <w:rsid w:val="74583EB6"/>
    <w:rsid w:val="749D7B1B"/>
    <w:rsid w:val="74A54C22"/>
    <w:rsid w:val="757C6E90"/>
    <w:rsid w:val="75E874BC"/>
    <w:rsid w:val="76404C02"/>
    <w:rsid w:val="7D4E40A8"/>
    <w:rsid w:val="7DF12C86"/>
    <w:rsid w:val="7DFB58B2"/>
    <w:rsid w:val="7E2D2562"/>
    <w:rsid w:val="7E927FC5"/>
    <w:rsid w:val="7EB73ECF"/>
    <w:rsid w:val="7ED405DD"/>
    <w:rsid w:val="7EEC7793"/>
    <w:rsid w:val="7EF90044"/>
    <w:rsid w:val="FF7FD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rFonts w:cs="Times New Roman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1">
    <w:name w:val="pointer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598</Words>
  <Characters>640</Characters>
  <Lines>7</Lines>
  <Paragraphs>1</Paragraphs>
  <TotalTime>4</TotalTime>
  <ScaleCrop>false</ScaleCrop>
  <LinksUpToDate>false</LinksUpToDate>
  <CharactersWithSpaces>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2020-03-13T18:48:00Z</dcterms:created>
  <dc:creator>Administrator</dc:creator>
  <cp:lastModifiedBy>我</cp:lastModifiedBy>
  <dcterms:modified xsi:type="dcterms:W3CDTF">2022-11-16T00:57:28Z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B1C220B486FE486C92C6044D33B9569F</vt:lpwstr>
  </property>
</Properties>
</file>